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F30" w:rsidRDefault="00385F30" w:rsidP="00385F30">
      <w:pPr>
        <w:rPr>
          <w:sz w:val="2"/>
        </w:rPr>
      </w:pPr>
    </w:p>
    <w:p w:rsidR="00385F30" w:rsidRPr="00385F30" w:rsidRDefault="00385F30" w:rsidP="00385F30">
      <w:pPr>
        <w:spacing w:line="240" w:lineRule="auto"/>
        <w:rPr>
          <w:vanish/>
          <w:sz w:val="40"/>
          <w:szCs w:val="40"/>
        </w:rPr>
      </w:pPr>
      <w:r w:rsidRPr="00385F30">
        <w:rPr>
          <w:vanish/>
          <w:color w:val="00B050"/>
          <w:sz w:val="40"/>
          <w:szCs w:val="40"/>
        </w:rPr>
        <w:t>für «normales Dossier»</w:t>
      </w:r>
    </w:p>
    <w:p w:rsidR="00385F30" w:rsidRDefault="00385F30" w:rsidP="00385F30">
      <w:pPr>
        <w:jc w:val="both"/>
        <w:rPr>
          <w:rFonts w:eastAsia="Calibri" w:cs="Arial"/>
          <w:b/>
          <w:lang w:eastAsia="en-US"/>
        </w:rPr>
      </w:pPr>
      <w:r>
        <w:rPr>
          <w:rFonts w:eastAsia="Calibri" w:cs="Arial"/>
          <w:b/>
          <w:lang w:eastAsia="en-US"/>
        </w:rPr>
        <w:t>An die Mieterschaft</w:t>
      </w:r>
    </w:p>
    <w:p w:rsidR="00385F30" w:rsidRDefault="00385F30" w:rsidP="00385F30">
      <w:pPr>
        <w:jc w:val="both"/>
        <w:rPr>
          <w:rFonts w:eastAsia="Calibri" w:cs="Arial"/>
          <w:lang w:eastAsia="en-US"/>
        </w:rPr>
      </w:pPr>
    </w:p>
    <w:p w:rsidR="00385F30" w:rsidRDefault="00385F30" w:rsidP="00385F30">
      <w:pPr>
        <w:jc w:val="both"/>
        <w:rPr>
          <w:rFonts w:eastAsia="Calibri" w:cs="Arial"/>
          <w:lang w:eastAsia="en-US"/>
        </w:rPr>
      </w:pPr>
    </w:p>
    <w:p w:rsidR="00385F30" w:rsidRDefault="00385F30" w:rsidP="00385F30">
      <w:pPr>
        <w:jc w:val="both"/>
        <w:rPr>
          <w:rFonts w:eastAsia="Calibri" w:cs="Arial"/>
          <w:lang w:eastAsia="en-US"/>
        </w:rPr>
      </w:pPr>
    </w:p>
    <w:p w:rsidR="00385F30" w:rsidRDefault="00385F30" w:rsidP="00385F30">
      <w:pPr>
        <w:jc w:val="both"/>
        <w:rPr>
          <w:rFonts w:eastAsia="Calibri" w:cs="Arial"/>
          <w:lang w:eastAsia="en-US"/>
        </w:rPr>
      </w:pPr>
    </w:p>
    <w:p w:rsidR="00385F30" w:rsidRDefault="00385F30" w:rsidP="00385F30">
      <w:pPr>
        <w:jc w:val="both"/>
        <w:rPr>
          <w:rFonts w:eastAsia="Calibri" w:cs="Arial"/>
          <w:b/>
          <w:lang w:eastAsia="en-US"/>
        </w:rPr>
      </w:pPr>
    </w:p>
    <w:p w:rsidR="00385F30" w:rsidRDefault="00385F30" w:rsidP="00385F30">
      <w:pPr>
        <w:jc w:val="both"/>
        <w:rPr>
          <w:rFonts w:eastAsia="Calibri" w:cs="Arial"/>
          <w:b/>
          <w:lang w:eastAsia="en-US"/>
        </w:rPr>
      </w:pPr>
    </w:p>
    <w:p w:rsidR="00385F30" w:rsidRDefault="00385F30" w:rsidP="00385F30">
      <w:pPr>
        <w:jc w:val="both"/>
        <w:rPr>
          <w:rFonts w:eastAsia="Calibri" w:cs="Arial"/>
          <w:b/>
          <w:lang w:eastAsia="en-US"/>
        </w:rPr>
      </w:pPr>
    </w:p>
    <w:p w:rsidR="00385F30" w:rsidRDefault="00385F30" w:rsidP="00385F30">
      <w:pPr>
        <w:jc w:val="both"/>
        <w:rPr>
          <w:rFonts w:eastAsia="Calibri" w:cs="Arial"/>
          <w:b/>
          <w:lang w:eastAsia="en-US"/>
        </w:rPr>
      </w:pPr>
    </w:p>
    <w:p w:rsidR="00385F30" w:rsidRDefault="00385F30" w:rsidP="00385F30">
      <w:pPr>
        <w:jc w:val="both"/>
        <w:rPr>
          <w:rFonts w:eastAsia="Calibri" w:cs="Arial"/>
          <w:b/>
          <w:lang w:eastAsia="en-US"/>
        </w:rPr>
      </w:pPr>
      <w:r>
        <w:rPr>
          <w:rFonts w:eastAsia="Calibri" w:cs="Arial"/>
          <w:b/>
          <w:lang w:eastAsia="en-US"/>
        </w:rPr>
        <w:t>Beendigung der Bundeshilfe nach WEG / Änderung der anwendbaren gesetzlichen Grundlagen</w:t>
      </w:r>
    </w:p>
    <w:p w:rsidR="00385F30" w:rsidRDefault="00385F30" w:rsidP="00385F30">
      <w:pPr>
        <w:jc w:val="both"/>
        <w:rPr>
          <w:rFonts w:eastAsia="Calibri" w:cs="Arial"/>
          <w:lang w:eastAsia="en-US"/>
        </w:rPr>
      </w:pPr>
    </w:p>
    <w:p w:rsidR="00385F30" w:rsidRDefault="00385F30" w:rsidP="00385F30">
      <w:pPr>
        <w:jc w:val="both"/>
        <w:rPr>
          <w:rFonts w:eastAsia="Calibri" w:cs="Arial"/>
          <w:lang w:eastAsia="en-US"/>
        </w:rPr>
      </w:pPr>
    </w:p>
    <w:p w:rsidR="00385F30" w:rsidRDefault="00385F30" w:rsidP="00385F30">
      <w:pPr>
        <w:jc w:val="both"/>
        <w:rPr>
          <w:rFonts w:eastAsia="Calibri" w:cs="Arial"/>
          <w:lang w:eastAsia="en-US"/>
        </w:rPr>
      </w:pPr>
    </w:p>
    <w:p w:rsidR="00385F30" w:rsidRDefault="00385F30" w:rsidP="00385F30">
      <w:pPr>
        <w:jc w:val="both"/>
        <w:rPr>
          <w:rFonts w:eastAsia="Calibri" w:cs="Arial"/>
          <w:lang w:eastAsia="en-US"/>
        </w:rPr>
      </w:pPr>
      <w:r>
        <w:rPr>
          <w:rFonts w:eastAsia="Calibri" w:cs="Arial"/>
          <w:lang w:eastAsia="en-US"/>
        </w:rPr>
        <w:t>Sehr geehrte Damen und Herren</w:t>
      </w:r>
    </w:p>
    <w:p w:rsidR="00385F30" w:rsidRDefault="00385F30" w:rsidP="00385F30">
      <w:pPr>
        <w:jc w:val="both"/>
        <w:rPr>
          <w:rFonts w:eastAsia="Calibri" w:cs="Arial"/>
          <w:lang w:eastAsia="en-US"/>
        </w:rPr>
      </w:pPr>
    </w:p>
    <w:p w:rsidR="00385F30" w:rsidRDefault="00385F30" w:rsidP="00385F30">
      <w:pPr>
        <w:jc w:val="both"/>
        <w:rPr>
          <w:rFonts w:eastAsia="Calibri" w:cs="Arial"/>
          <w:lang w:eastAsia="en-US"/>
        </w:rPr>
      </w:pPr>
    </w:p>
    <w:p w:rsidR="00385F30" w:rsidRDefault="00385F30" w:rsidP="00385F30">
      <w:pPr>
        <w:spacing w:after="120" w:line="360" w:lineRule="auto"/>
        <w:jc w:val="both"/>
        <w:rPr>
          <w:rFonts w:eastAsia="Calibri" w:cs="Arial"/>
          <w:lang w:eastAsia="en-US"/>
        </w:rPr>
      </w:pPr>
      <w:r>
        <w:rPr>
          <w:rFonts w:eastAsia="Calibri" w:cs="Arial"/>
          <w:lang w:eastAsia="en-US"/>
        </w:rPr>
        <w:t xml:space="preserve">Infolge Beendigung der Bundeshilfe nach Wohnbau- und Eigentumsförderungsgesetz (WEG) richtet sich Ihr Mietverhältnis ab </w:t>
      </w:r>
      <w:proofErr w:type="spellStart"/>
      <w:r w:rsidR="00E06680" w:rsidRPr="00E06680">
        <w:rPr>
          <w:rFonts w:eastAsia="Calibri" w:cs="Arial"/>
          <w:b/>
          <w:lang w:eastAsia="en-US"/>
        </w:rPr>
        <w:t>tt.</w:t>
      </w:r>
      <w:proofErr w:type="gramStart"/>
      <w:r w:rsidR="00E06680" w:rsidRPr="00E06680">
        <w:rPr>
          <w:rFonts w:eastAsia="Calibri" w:cs="Arial"/>
          <w:b/>
          <w:lang w:eastAsia="en-US"/>
        </w:rPr>
        <w:t>mm.jjjj</w:t>
      </w:r>
      <w:proofErr w:type="spellEnd"/>
      <w:proofErr w:type="gramEnd"/>
      <w:r>
        <w:rPr>
          <w:rFonts w:eastAsia="Calibri" w:cs="Arial"/>
          <w:lang w:eastAsia="en-US"/>
        </w:rPr>
        <w:t xml:space="preserve"> ausschliesslich nach:</w:t>
      </w:r>
    </w:p>
    <w:p w:rsidR="00385F30" w:rsidRDefault="00385F30" w:rsidP="00385F30">
      <w:pPr>
        <w:pBdr>
          <w:top w:val="single" w:sz="4" w:space="1" w:color="auto"/>
          <w:left w:val="single" w:sz="4" w:space="4" w:color="auto"/>
          <w:bottom w:val="single" w:sz="4" w:space="1" w:color="auto"/>
          <w:right w:val="single" w:sz="4" w:space="4" w:color="auto"/>
        </w:pBdr>
        <w:shd w:val="clear" w:color="auto" w:fill="D0CECE"/>
        <w:spacing w:line="240" w:lineRule="auto"/>
        <w:ind w:left="142"/>
        <w:jc w:val="both"/>
        <w:rPr>
          <w:rFonts w:eastAsia="Calibri" w:cs="Arial"/>
          <w:i/>
          <w:sz w:val="8"/>
          <w:szCs w:val="8"/>
          <w:lang w:eastAsia="en-US"/>
        </w:rPr>
      </w:pPr>
    </w:p>
    <w:p w:rsidR="00385F30" w:rsidRDefault="00385F30" w:rsidP="00385F30">
      <w:pPr>
        <w:numPr>
          <w:ilvl w:val="0"/>
          <w:numId w:val="1"/>
        </w:numPr>
        <w:pBdr>
          <w:top w:val="single" w:sz="4" w:space="1" w:color="auto"/>
          <w:left w:val="single" w:sz="4" w:space="4" w:color="auto"/>
          <w:bottom w:val="single" w:sz="4" w:space="1" w:color="auto"/>
          <w:right w:val="single" w:sz="4" w:space="4" w:color="auto"/>
        </w:pBdr>
        <w:shd w:val="clear" w:color="auto" w:fill="D0CECE"/>
        <w:spacing w:line="360" w:lineRule="auto"/>
        <w:ind w:left="426" w:hanging="284"/>
        <w:contextualSpacing/>
        <w:jc w:val="both"/>
        <w:rPr>
          <w:rFonts w:eastAsia="Calibri" w:cs="Arial"/>
          <w:lang w:eastAsia="en-US"/>
        </w:rPr>
      </w:pPr>
      <w:r>
        <w:rPr>
          <w:rFonts w:eastAsia="Calibri" w:cs="Arial"/>
          <w:lang w:eastAsia="en-US"/>
        </w:rPr>
        <w:t>den mietrechtlichen Bestimmungen des Obligationenrechts (Art. 253 ff. OR);</w:t>
      </w:r>
    </w:p>
    <w:p w:rsidR="00385F30" w:rsidRDefault="00385F30" w:rsidP="00385F30">
      <w:pPr>
        <w:numPr>
          <w:ilvl w:val="0"/>
          <w:numId w:val="1"/>
        </w:numPr>
        <w:pBdr>
          <w:top w:val="single" w:sz="4" w:space="1" w:color="auto"/>
          <w:left w:val="single" w:sz="4" w:space="4" w:color="auto"/>
          <w:bottom w:val="single" w:sz="4" w:space="1" w:color="auto"/>
          <w:right w:val="single" w:sz="4" w:space="4" w:color="auto"/>
        </w:pBdr>
        <w:shd w:val="clear" w:color="auto" w:fill="D0CECE"/>
        <w:spacing w:line="360" w:lineRule="auto"/>
        <w:ind w:left="426" w:hanging="284"/>
        <w:contextualSpacing/>
        <w:jc w:val="both"/>
        <w:rPr>
          <w:rFonts w:eastAsia="Calibri" w:cs="Arial"/>
          <w:lang w:eastAsia="en-US"/>
        </w:rPr>
      </w:pPr>
      <w:r>
        <w:rPr>
          <w:rFonts w:eastAsia="Calibri" w:cs="Arial"/>
          <w:lang w:eastAsia="en-US"/>
        </w:rPr>
        <w:t>der Verordnung über die Miete und Pacht von Wohn- und Geschäftsräumen (VMWG);</w:t>
      </w:r>
    </w:p>
    <w:p w:rsidR="00385F30" w:rsidRDefault="00385F30" w:rsidP="00385F30">
      <w:pPr>
        <w:numPr>
          <w:ilvl w:val="0"/>
          <w:numId w:val="1"/>
        </w:numPr>
        <w:pBdr>
          <w:top w:val="single" w:sz="4" w:space="1" w:color="auto"/>
          <w:left w:val="single" w:sz="4" w:space="4" w:color="auto"/>
          <w:bottom w:val="single" w:sz="4" w:space="1" w:color="auto"/>
          <w:right w:val="single" w:sz="4" w:space="4" w:color="auto"/>
        </w:pBdr>
        <w:shd w:val="clear" w:color="auto" w:fill="D0CECE"/>
        <w:spacing w:line="240" w:lineRule="auto"/>
        <w:ind w:left="426" w:hanging="284"/>
        <w:contextualSpacing/>
        <w:jc w:val="both"/>
        <w:rPr>
          <w:rFonts w:eastAsia="Calibri" w:cs="Arial"/>
          <w:lang w:eastAsia="en-US"/>
        </w:rPr>
      </w:pPr>
      <w:r>
        <w:rPr>
          <w:rFonts w:eastAsia="Calibri" w:cs="Arial"/>
          <w:lang w:eastAsia="en-US"/>
        </w:rPr>
        <w:t>der Schweizerischen Zivilprozessordnung (ZPO).</w:t>
      </w:r>
    </w:p>
    <w:p w:rsidR="00385F30" w:rsidRDefault="00385F30" w:rsidP="00385F30">
      <w:pPr>
        <w:pBdr>
          <w:top w:val="single" w:sz="4" w:space="1" w:color="auto"/>
          <w:left w:val="single" w:sz="4" w:space="4" w:color="auto"/>
          <w:bottom w:val="single" w:sz="4" w:space="1" w:color="auto"/>
          <w:right w:val="single" w:sz="4" w:space="4" w:color="auto"/>
        </w:pBdr>
        <w:shd w:val="clear" w:color="auto" w:fill="D0CECE"/>
        <w:spacing w:line="240" w:lineRule="auto"/>
        <w:ind w:left="142"/>
        <w:jc w:val="both"/>
        <w:rPr>
          <w:rFonts w:eastAsia="Calibri" w:cs="Arial"/>
          <w:i/>
          <w:sz w:val="8"/>
          <w:szCs w:val="8"/>
          <w:lang w:eastAsia="en-US"/>
        </w:rPr>
      </w:pPr>
    </w:p>
    <w:p w:rsidR="00385F30" w:rsidRDefault="00385F30" w:rsidP="00385F30">
      <w:pPr>
        <w:spacing w:line="360" w:lineRule="auto"/>
        <w:jc w:val="both"/>
        <w:rPr>
          <w:rFonts w:eastAsia="Calibri" w:cs="Arial"/>
          <w:lang w:eastAsia="en-US"/>
        </w:rPr>
      </w:pPr>
    </w:p>
    <w:p w:rsidR="00385F30" w:rsidRDefault="00385F30" w:rsidP="00385F30">
      <w:pPr>
        <w:spacing w:line="360" w:lineRule="auto"/>
        <w:jc w:val="both"/>
        <w:rPr>
          <w:rFonts w:eastAsia="Calibri" w:cs="Arial"/>
          <w:lang w:eastAsia="en-US"/>
        </w:rPr>
      </w:pPr>
      <w:r>
        <w:rPr>
          <w:rFonts w:eastAsia="Calibri" w:cs="Arial"/>
          <w:lang w:eastAsia="en-US"/>
        </w:rPr>
        <w:t xml:space="preserve">Das bis anhin geltende Wohnbau- und Eigentumsförderungsgesetz (WEG) kommt ab besagtem Datum nicht mehr zum Tragen. </w:t>
      </w:r>
      <w:r>
        <w:t xml:space="preserve">Zudem werden mit Ablauf der Bundeshilfe keine Zusatzverbilligungen mehr ausbezahlt. </w:t>
      </w:r>
      <w:r>
        <w:rPr>
          <w:rFonts w:eastAsia="Calibri" w:cs="Arial"/>
          <w:lang w:eastAsia="en-US"/>
        </w:rPr>
        <w:t xml:space="preserve">Diese Änderung der Gesetzesgrundlagen bringt denn auch gleich mehrere wesentliche rechtliche Neuerungen mit sich. Zum einen richten sich die Beurteilung Ihrer Mietzinse wie auch die diesbezüglichen Anfechtungsmöglichkeiten inskünftig nach den Art. 269 ff. OR. Zum anderen sind öffentliche Abgaben und Lasten fortan in der Regel nicht mehr Teil der Nebenkosten und von der </w:t>
      </w:r>
      <w:proofErr w:type="spellStart"/>
      <w:r>
        <w:rPr>
          <w:rFonts w:eastAsia="Calibri" w:cs="Arial"/>
          <w:lang w:eastAsia="en-US"/>
        </w:rPr>
        <w:t>Vermieterschaft</w:t>
      </w:r>
      <w:proofErr w:type="spellEnd"/>
      <w:r>
        <w:rPr>
          <w:rFonts w:eastAsia="Calibri" w:cs="Arial"/>
          <w:lang w:eastAsia="en-US"/>
        </w:rPr>
        <w:t xml:space="preserve"> zu tragen (Art. 256b und Art. 257b Abs. 1 OR). Ferner gilt es zu beachten, dass Sie sich für sämtliche Mietstreitigkeiten an die örtlich zuständige Schlichtungsbehörde zu wenden haben (Art. 33 ZPO). Weitergehende Informationen über die rechtlichen Änderungen bei Beendigung der Bundeshilfe finden Sie auf der Internetseite des Bundesamtes für Wohnungswesen. </w:t>
      </w:r>
    </w:p>
    <w:p w:rsidR="00385F30" w:rsidRDefault="00385F30" w:rsidP="00385F30">
      <w:pPr>
        <w:spacing w:line="360" w:lineRule="auto"/>
        <w:jc w:val="both"/>
        <w:rPr>
          <w:rFonts w:eastAsia="Calibri" w:cs="Arial"/>
          <w:lang w:eastAsia="en-US"/>
        </w:rPr>
      </w:pPr>
    </w:p>
    <w:p w:rsidR="00385F30" w:rsidRDefault="00385F30" w:rsidP="00385F30">
      <w:pPr>
        <w:spacing w:line="360" w:lineRule="auto"/>
        <w:jc w:val="both"/>
        <w:rPr>
          <w:rFonts w:eastAsia="Calibri" w:cs="Arial"/>
          <w:lang w:eastAsia="en-US"/>
        </w:rPr>
      </w:pPr>
      <w:r>
        <w:rPr>
          <w:rFonts w:eastAsia="Calibri" w:cs="Arial"/>
          <w:lang w:eastAsia="en-US"/>
        </w:rPr>
        <w:t>Mit freundlichen Grüssen</w:t>
      </w:r>
    </w:p>
    <w:p w:rsidR="00385F30" w:rsidRDefault="00385F30" w:rsidP="00385F30">
      <w:pPr>
        <w:spacing w:line="360" w:lineRule="auto"/>
        <w:jc w:val="both"/>
        <w:rPr>
          <w:rFonts w:eastAsia="Calibri" w:cs="Arial"/>
          <w:lang w:eastAsia="en-US"/>
        </w:rPr>
      </w:pPr>
    </w:p>
    <w:p w:rsidR="00385F30" w:rsidRDefault="00385F30" w:rsidP="00385F30">
      <w:pPr>
        <w:spacing w:line="360" w:lineRule="auto"/>
        <w:jc w:val="both"/>
        <w:rPr>
          <w:rFonts w:eastAsia="Calibri" w:cs="Arial"/>
          <w:lang w:eastAsia="en-US"/>
        </w:rPr>
      </w:pPr>
    </w:p>
    <w:p w:rsidR="00385F30" w:rsidRDefault="00385F30" w:rsidP="00385F30">
      <w:pPr>
        <w:spacing w:line="360" w:lineRule="auto"/>
        <w:jc w:val="both"/>
        <w:rPr>
          <w:rFonts w:eastAsia="Calibri" w:cs="Arial"/>
          <w:i/>
          <w:lang w:eastAsia="en-US"/>
        </w:rPr>
      </w:pPr>
      <w:proofErr w:type="spellStart"/>
      <w:r>
        <w:rPr>
          <w:rFonts w:eastAsia="Calibri" w:cs="Arial"/>
          <w:i/>
          <w:lang w:eastAsia="en-US"/>
        </w:rPr>
        <w:t>Vermieterschaft</w:t>
      </w:r>
      <w:proofErr w:type="spellEnd"/>
    </w:p>
    <w:p w:rsidR="00385F30" w:rsidRDefault="00385F30" w:rsidP="00385F30"/>
    <w:p w:rsidR="00385F30" w:rsidRDefault="00385F30" w:rsidP="00385F30"/>
    <w:p w:rsidR="00385F30" w:rsidRDefault="00385F30" w:rsidP="00385F30"/>
    <w:p w:rsidR="00385F30" w:rsidRDefault="00385F30" w:rsidP="00385F30"/>
    <w:p w:rsidR="00385F30" w:rsidRDefault="00385F30" w:rsidP="00385F30"/>
    <w:p w:rsidR="00385F30" w:rsidRPr="00385F30" w:rsidRDefault="00385F30" w:rsidP="00385F30">
      <w:pPr>
        <w:spacing w:line="240" w:lineRule="auto"/>
        <w:rPr>
          <w:vanish/>
          <w:color w:val="00B050"/>
          <w:sz w:val="40"/>
          <w:szCs w:val="40"/>
        </w:rPr>
      </w:pPr>
      <w:r>
        <w:rPr>
          <w:color w:val="00B050"/>
        </w:rPr>
        <w:br w:type="page"/>
      </w:r>
      <w:r w:rsidRPr="00385F30">
        <w:rPr>
          <w:vanish/>
          <w:color w:val="00B050"/>
          <w:sz w:val="40"/>
          <w:szCs w:val="40"/>
        </w:rPr>
        <w:lastRenderedPageBreak/>
        <w:t>für «</w:t>
      </w:r>
      <w:proofErr w:type="spellStart"/>
      <w:r w:rsidRPr="00385F30">
        <w:rPr>
          <w:vanish/>
          <w:color w:val="00B050"/>
          <w:sz w:val="40"/>
          <w:szCs w:val="40"/>
        </w:rPr>
        <w:t>FdR</w:t>
      </w:r>
      <w:proofErr w:type="spellEnd"/>
      <w:r w:rsidRPr="00385F30">
        <w:rPr>
          <w:vanish/>
          <w:color w:val="00B050"/>
          <w:sz w:val="40"/>
          <w:szCs w:val="40"/>
        </w:rPr>
        <w:t>/BBVM/EGW Dossier»</w:t>
      </w:r>
    </w:p>
    <w:p w:rsidR="00385F30" w:rsidRDefault="00385F30" w:rsidP="00385F30">
      <w:pPr>
        <w:jc w:val="both"/>
        <w:rPr>
          <w:rFonts w:eastAsia="Calibri" w:cs="Arial"/>
          <w:b/>
          <w:lang w:eastAsia="en-US"/>
        </w:rPr>
      </w:pPr>
      <w:r>
        <w:rPr>
          <w:rFonts w:eastAsia="Calibri" w:cs="Arial"/>
          <w:b/>
          <w:lang w:eastAsia="en-US"/>
        </w:rPr>
        <w:t>An die Mieterschaft</w:t>
      </w:r>
    </w:p>
    <w:p w:rsidR="00385F30" w:rsidRDefault="00385F30" w:rsidP="00385F30">
      <w:pPr>
        <w:jc w:val="both"/>
        <w:rPr>
          <w:rFonts w:eastAsia="Calibri" w:cs="Arial"/>
          <w:lang w:eastAsia="en-US"/>
        </w:rPr>
      </w:pPr>
    </w:p>
    <w:p w:rsidR="00385F30" w:rsidRDefault="00385F30" w:rsidP="00385F30">
      <w:pPr>
        <w:jc w:val="both"/>
        <w:rPr>
          <w:rFonts w:eastAsia="Calibri" w:cs="Arial"/>
          <w:lang w:eastAsia="en-US"/>
        </w:rPr>
      </w:pPr>
    </w:p>
    <w:p w:rsidR="00385F30" w:rsidRDefault="00385F30" w:rsidP="00385F30">
      <w:pPr>
        <w:jc w:val="both"/>
        <w:rPr>
          <w:rFonts w:eastAsia="Calibri" w:cs="Arial"/>
          <w:lang w:eastAsia="en-US"/>
        </w:rPr>
      </w:pPr>
    </w:p>
    <w:p w:rsidR="00385F30" w:rsidRDefault="00385F30" w:rsidP="00385F30">
      <w:pPr>
        <w:jc w:val="both"/>
        <w:rPr>
          <w:rFonts w:eastAsia="Calibri" w:cs="Arial"/>
          <w:lang w:eastAsia="en-US"/>
        </w:rPr>
      </w:pPr>
    </w:p>
    <w:p w:rsidR="00385F30" w:rsidRDefault="00385F30" w:rsidP="00385F30">
      <w:pPr>
        <w:jc w:val="both"/>
        <w:rPr>
          <w:rFonts w:eastAsia="Calibri" w:cs="Arial"/>
          <w:b/>
          <w:lang w:eastAsia="en-US"/>
        </w:rPr>
      </w:pPr>
    </w:p>
    <w:p w:rsidR="00385F30" w:rsidRDefault="00385F30" w:rsidP="00385F30">
      <w:pPr>
        <w:jc w:val="both"/>
        <w:rPr>
          <w:rFonts w:eastAsia="Calibri" w:cs="Arial"/>
          <w:b/>
          <w:lang w:eastAsia="en-US"/>
        </w:rPr>
      </w:pPr>
    </w:p>
    <w:p w:rsidR="00385F30" w:rsidRDefault="00385F30" w:rsidP="00385F30">
      <w:pPr>
        <w:jc w:val="both"/>
        <w:rPr>
          <w:rFonts w:eastAsia="Calibri" w:cs="Arial"/>
          <w:b/>
          <w:lang w:eastAsia="en-US"/>
        </w:rPr>
      </w:pPr>
    </w:p>
    <w:p w:rsidR="00385F30" w:rsidRDefault="00385F30" w:rsidP="00385F30">
      <w:pPr>
        <w:jc w:val="both"/>
        <w:rPr>
          <w:rFonts w:eastAsia="Calibri" w:cs="Arial"/>
          <w:b/>
          <w:lang w:eastAsia="en-US"/>
        </w:rPr>
      </w:pPr>
    </w:p>
    <w:p w:rsidR="00385F30" w:rsidRDefault="00385F30" w:rsidP="00385F30">
      <w:pPr>
        <w:jc w:val="both"/>
        <w:rPr>
          <w:rFonts w:eastAsia="Calibri" w:cs="Arial"/>
          <w:b/>
          <w:lang w:eastAsia="en-US"/>
        </w:rPr>
      </w:pPr>
      <w:r>
        <w:rPr>
          <w:rFonts w:eastAsia="Calibri" w:cs="Arial"/>
          <w:b/>
          <w:lang w:eastAsia="en-US"/>
        </w:rPr>
        <w:t>Beendigung der Bundeshilfe nach WEG / Änderung der anwendbaren gesetzlichen Grundlagen</w:t>
      </w:r>
    </w:p>
    <w:p w:rsidR="00385F30" w:rsidRDefault="00385F30" w:rsidP="00385F30">
      <w:pPr>
        <w:jc w:val="both"/>
        <w:rPr>
          <w:rFonts w:eastAsia="Calibri" w:cs="Arial"/>
          <w:lang w:eastAsia="en-US"/>
        </w:rPr>
      </w:pPr>
    </w:p>
    <w:p w:rsidR="00385F30" w:rsidRDefault="00385F30" w:rsidP="00385F30">
      <w:pPr>
        <w:jc w:val="both"/>
        <w:rPr>
          <w:rFonts w:eastAsia="Calibri" w:cs="Arial"/>
          <w:lang w:eastAsia="en-US"/>
        </w:rPr>
      </w:pPr>
    </w:p>
    <w:p w:rsidR="00385F30" w:rsidRDefault="00385F30" w:rsidP="00385F30">
      <w:pPr>
        <w:jc w:val="both"/>
        <w:rPr>
          <w:rFonts w:eastAsia="Calibri" w:cs="Arial"/>
          <w:lang w:eastAsia="en-US"/>
        </w:rPr>
      </w:pPr>
    </w:p>
    <w:p w:rsidR="00385F30" w:rsidRDefault="00385F30" w:rsidP="00385F30">
      <w:pPr>
        <w:jc w:val="both"/>
        <w:rPr>
          <w:rFonts w:eastAsia="Calibri" w:cs="Arial"/>
          <w:lang w:eastAsia="en-US"/>
        </w:rPr>
      </w:pPr>
      <w:r>
        <w:rPr>
          <w:rFonts w:eastAsia="Calibri" w:cs="Arial"/>
          <w:lang w:eastAsia="en-US"/>
        </w:rPr>
        <w:t>Sehr geehrte Damen und Herren</w:t>
      </w:r>
    </w:p>
    <w:p w:rsidR="00385F30" w:rsidRDefault="00385F30" w:rsidP="00385F30">
      <w:pPr>
        <w:jc w:val="both"/>
        <w:rPr>
          <w:rFonts w:eastAsia="Calibri" w:cs="Arial"/>
          <w:lang w:eastAsia="en-US"/>
        </w:rPr>
      </w:pPr>
    </w:p>
    <w:p w:rsidR="00385F30" w:rsidRDefault="00385F30" w:rsidP="00385F30">
      <w:pPr>
        <w:jc w:val="both"/>
        <w:rPr>
          <w:rFonts w:eastAsia="Calibri" w:cs="Arial"/>
          <w:lang w:eastAsia="en-US"/>
        </w:rPr>
      </w:pPr>
    </w:p>
    <w:p w:rsidR="00385F30" w:rsidRDefault="00385F30" w:rsidP="00385F30">
      <w:pPr>
        <w:spacing w:after="120" w:line="360" w:lineRule="auto"/>
        <w:jc w:val="both"/>
        <w:rPr>
          <w:rFonts w:eastAsia="Calibri" w:cs="Arial"/>
          <w:lang w:eastAsia="en-US"/>
        </w:rPr>
      </w:pPr>
      <w:r>
        <w:rPr>
          <w:rFonts w:eastAsia="Calibri" w:cs="Arial"/>
          <w:lang w:eastAsia="en-US"/>
        </w:rPr>
        <w:t xml:space="preserve">Für Ihre Liegenschaft läuft die Bundeshilfe nach Wohnbau- und Eigentumsförderungsgesetz (WEG) per </w:t>
      </w:r>
      <w:proofErr w:type="spellStart"/>
      <w:r w:rsidR="00E06680" w:rsidRPr="00E06680">
        <w:rPr>
          <w:rFonts w:eastAsia="Calibri" w:cs="Arial"/>
          <w:b/>
          <w:lang w:eastAsia="en-US"/>
        </w:rPr>
        <w:t>tt.</w:t>
      </w:r>
      <w:proofErr w:type="gramStart"/>
      <w:r w:rsidR="00E06680" w:rsidRPr="00E06680">
        <w:rPr>
          <w:rFonts w:eastAsia="Calibri" w:cs="Arial"/>
          <w:b/>
          <w:lang w:eastAsia="en-US"/>
        </w:rPr>
        <w:t>mm.jjjj</w:t>
      </w:r>
      <w:proofErr w:type="spellEnd"/>
      <w:proofErr w:type="gramEnd"/>
      <w:r>
        <w:t xml:space="preserve"> </w:t>
      </w:r>
      <w:r>
        <w:rPr>
          <w:rFonts w:eastAsia="Calibri" w:cs="Arial"/>
          <w:lang w:eastAsia="en-US"/>
        </w:rPr>
        <w:t xml:space="preserve">ab. Ihr Mietverhältnis wird ab besagtem Zeitpunkt nicht mehr dem WEG unterstellt sein. </w:t>
      </w:r>
      <w:r>
        <w:t xml:space="preserve">Zudem werden mit Ablauf der Bundeshilfe keine Zusatzverbilligungen mehr ausbezahlt. </w:t>
      </w:r>
      <w:r>
        <w:rPr>
          <w:rFonts w:eastAsia="Calibri" w:cs="Arial"/>
          <w:lang w:eastAsia="en-US"/>
        </w:rPr>
        <w:t>Die Eigentümerschaft und das Bundesamt für Wohnun</w:t>
      </w:r>
      <w:bookmarkStart w:id="0" w:name="_GoBack"/>
      <w:bookmarkEnd w:id="0"/>
      <w:r>
        <w:rPr>
          <w:rFonts w:eastAsia="Calibri" w:cs="Arial"/>
          <w:lang w:eastAsia="en-US"/>
        </w:rPr>
        <w:t xml:space="preserve">gswesen (BWO) haben jedoch eine Vereinbarung unterzeichnet, die ab diesem Datum gilt. Somit wird sich Ihre Mietzinsgestaltung ab dem </w:t>
      </w:r>
      <w:proofErr w:type="spellStart"/>
      <w:proofErr w:type="gramStart"/>
      <w:r w:rsidR="00E06680" w:rsidRPr="00E06680">
        <w:rPr>
          <w:rFonts w:eastAsia="Calibri" w:cs="Arial"/>
          <w:b/>
          <w:lang w:eastAsia="en-US"/>
        </w:rPr>
        <w:t>tt.mmm.jjjj</w:t>
      </w:r>
      <w:proofErr w:type="spellEnd"/>
      <w:proofErr w:type="gramEnd"/>
      <w:r>
        <w:rPr>
          <w:rFonts w:eastAsia="Calibri" w:cs="Arial"/>
          <w:lang w:eastAsia="en-US"/>
        </w:rPr>
        <w:t xml:space="preserve"> insbesondere nach folgenden Gesetzen richten:</w:t>
      </w:r>
    </w:p>
    <w:p w:rsidR="00385F30" w:rsidRDefault="00385F30" w:rsidP="00385F30">
      <w:pPr>
        <w:pBdr>
          <w:top w:val="single" w:sz="4" w:space="1" w:color="auto"/>
          <w:left w:val="single" w:sz="4" w:space="4" w:color="auto"/>
          <w:bottom w:val="single" w:sz="4" w:space="1" w:color="auto"/>
          <w:right w:val="single" w:sz="4" w:space="4" w:color="auto"/>
        </w:pBdr>
        <w:shd w:val="clear" w:color="auto" w:fill="D0CECE"/>
        <w:spacing w:line="240" w:lineRule="auto"/>
        <w:ind w:left="142"/>
        <w:jc w:val="both"/>
        <w:rPr>
          <w:rFonts w:eastAsia="Calibri" w:cs="Arial"/>
          <w:i/>
          <w:sz w:val="8"/>
          <w:szCs w:val="8"/>
          <w:lang w:eastAsia="en-US"/>
        </w:rPr>
      </w:pPr>
    </w:p>
    <w:p w:rsidR="00385F30" w:rsidRDefault="00385F30" w:rsidP="00385F30">
      <w:pPr>
        <w:numPr>
          <w:ilvl w:val="0"/>
          <w:numId w:val="1"/>
        </w:numPr>
        <w:pBdr>
          <w:top w:val="single" w:sz="4" w:space="1" w:color="auto"/>
          <w:left w:val="single" w:sz="4" w:space="4" w:color="auto"/>
          <w:bottom w:val="single" w:sz="4" w:space="1" w:color="auto"/>
          <w:right w:val="single" w:sz="4" w:space="4" w:color="auto"/>
        </w:pBdr>
        <w:shd w:val="clear" w:color="auto" w:fill="D0CECE"/>
        <w:spacing w:line="360" w:lineRule="auto"/>
        <w:ind w:left="426" w:hanging="284"/>
        <w:contextualSpacing/>
        <w:jc w:val="both"/>
        <w:rPr>
          <w:rFonts w:eastAsia="Calibri" w:cs="Arial"/>
          <w:i/>
          <w:lang w:eastAsia="en-US"/>
        </w:rPr>
      </w:pPr>
      <w:r>
        <w:rPr>
          <w:rFonts w:eastAsia="Calibri" w:cs="Arial"/>
          <w:i/>
          <w:lang w:eastAsia="en-US"/>
        </w:rPr>
        <w:t>dem Wohnraumförderungsgesetz (WFG);</w:t>
      </w:r>
    </w:p>
    <w:p w:rsidR="00385F30" w:rsidRDefault="00385F30" w:rsidP="00385F30">
      <w:pPr>
        <w:numPr>
          <w:ilvl w:val="0"/>
          <w:numId w:val="1"/>
        </w:numPr>
        <w:pBdr>
          <w:top w:val="single" w:sz="4" w:space="1" w:color="auto"/>
          <w:left w:val="single" w:sz="4" w:space="4" w:color="auto"/>
          <w:bottom w:val="single" w:sz="4" w:space="1" w:color="auto"/>
          <w:right w:val="single" w:sz="4" w:space="4" w:color="auto"/>
        </w:pBdr>
        <w:shd w:val="clear" w:color="auto" w:fill="D0CECE"/>
        <w:spacing w:line="360" w:lineRule="auto"/>
        <w:ind w:left="426" w:hanging="284"/>
        <w:contextualSpacing/>
        <w:jc w:val="both"/>
        <w:rPr>
          <w:rFonts w:eastAsia="Calibri" w:cs="Arial"/>
          <w:i/>
          <w:lang w:eastAsia="en-US"/>
        </w:rPr>
      </w:pPr>
      <w:r>
        <w:rPr>
          <w:rFonts w:eastAsia="Calibri" w:cs="Arial"/>
          <w:i/>
          <w:lang w:eastAsia="en-US"/>
        </w:rPr>
        <w:t>der Wohnraumförderungsverordnung (WFV);</w:t>
      </w:r>
    </w:p>
    <w:p w:rsidR="00385F30" w:rsidRDefault="00385F30" w:rsidP="00385F30">
      <w:pPr>
        <w:numPr>
          <w:ilvl w:val="0"/>
          <w:numId w:val="1"/>
        </w:numPr>
        <w:pBdr>
          <w:top w:val="single" w:sz="4" w:space="1" w:color="auto"/>
          <w:left w:val="single" w:sz="4" w:space="4" w:color="auto"/>
          <w:bottom w:val="single" w:sz="4" w:space="1" w:color="auto"/>
          <w:right w:val="single" w:sz="4" w:space="4" w:color="auto"/>
        </w:pBdr>
        <w:shd w:val="clear" w:color="auto" w:fill="D0CECE"/>
        <w:spacing w:line="240" w:lineRule="auto"/>
        <w:ind w:left="426" w:hanging="284"/>
        <w:contextualSpacing/>
        <w:jc w:val="both"/>
        <w:rPr>
          <w:rFonts w:eastAsia="Calibri" w:cs="Arial"/>
          <w:i/>
          <w:lang w:eastAsia="en-US"/>
        </w:rPr>
      </w:pPr>
      <w:r>
        <w:rPr>
          <w:rFonts w:eastAsia="Calibri" w:cs="Arial"/>
          <w:i/>
          <w:lang w:eastAsia="en-US"/>
        </w:rPr>
        <w:t>dem Bundesgesetz über das Verwaltungsverfahren (</w:t>
      </w:r>
      <w:proofErr w:type="spellStart"/>
      <w:r>
        <w:rPr>
          <w:rFonts w:eastAsia="Calibri" w:cs="Arial"/>
          <w:i/>
          <w:lang w:eastAsia="en-US"/>
        </w:rPr>
        <w:t>VwVG</w:t>
      </w:r>
      <w:proofErr w:type="spellEnd"/>
      <w:r>
        <w:rPr>
          <w:rFonts w:eastAsia="Calibri" w:cs="Arial"/>
          <w:i/>
          <w:lang w:eastAsia="en-US"/>
        </w:rPr>
        <w:t>);</w:t>
      </w:r>
    </w:p>
    <w:p w:rsidR="00385F30" w:rsidRDefault="00385F30" w:rsidP="00385F30">
      <w:pPr>
        <w:pBdr>
          <w:top w:val="single" w:sz="4" w:space="1" w:color="auto"/>
          <w:left w:val="single" w:sz="4" w:space="4" w:color="auto"/>
          <w:bottom w:val="single" w:sz="4" w:space="1" w:color="auto"/>
          <w:right w:val="single" w:sz="4" w:space="4" w:color="auto"/>
        </w:pBdr>
        <w:shd w:val="clear" w:color="auto" w:fill="D0CECE"/>
        <w:spacing w:line="240" w:lineRule="auto"/>
        <w:ind w:left="142"/>
        <w:jc w:val="both"/>
        <w:rPr>
          <w:rFonts w:eastAsia="Calibri" w:cs="Arial"/>
          <w:i/>
          <w:sz w:val="8"/>
          <w:szCs w:val="8"/>
          <w:lang w:eastAsia="en-US"/>
        </w:rPr>
      </w:pPr>
    </w:p>
    <w:p w:rsidR="00385F30" w:rsidRDefault="00385F30" w:rsidP="00385F30">
      <w:pPr>
        <w:spacing w:line="360" w:lineRule="auto"/>
        <w:jc w:val="both"/>
        <w:rPr>
          <w:rFonts w:eastAsia="Calibri" w:cs="Arial"/>
          <w:lang w:eastAsia="en-US"/>
        </w:rPr>
      </w:pPr>
    </w:p>
    <w:p w:rsidR="00385F30" w:rsidRDefault="00385F30" w:rsidP="00385F30">
      <w:pPr>
        <w:spacing w:line="360" w:lineRule="auto"/>
        <w:jc w:val="both"/>
        <w:rPr>
          <w:rFonts w:eastAsia="Calibri" w:cs="Arial"/>
          <w:lang w:eastAsia="en-US"/>
        </w:rPr>
      </w:pPr>
      <w:r>
        <w:rPr>
          <w:rFonts w:eastAsia="Calibri" w:cs="Arial"/>
          <w:lang w:eastAsia="en-US"/>
        </w:rPr>
        <w:t xml:space="preserve">Diese Änderung bringt denn auch gleich mehrere wesentliche rechtliche Neuerungen mit sich. Zum einen untersteht Ihr Mietzins der Kostenmiete nach dem </w:t>
      </w:r>
      <w:r>
        <w:t xml:space="preserve">Wohnraumförderungsgesetz (WFG) und aufgrund einer entsprechenden Vereinbarung mit dem Bundesamt für Wohnungswesen (BWO), erfolgt die Mietzinskontrolle weiterhin durch das BWO. </w:t>
      </w:r>
      <w:r>
        <w:rPr>
          <w:rFonts w:eastAsia="Calibri" w:cs="Arial"/>
          <w:lang w:eastAsia="en-US"/>
        </w:rPr>
        <w:t xml:space="preserve">Zum anderen sind aber öffentliche Abgaben und Lasten fortan in der Regel nicht mehr Teil der Nebenkosten und von der </w:t>
      </w:r>
      <w:proofErr w:type="spellStart"/>
      <w:r>
        <w:rPr>
          <w:rFonts w:eastAsia="Calibri" w:cs="Arial"/>
          <w:lang w:eastAsia="en-US"/>
        </w:rPr>
        <w:t>Vermieterschaft</w:t>
      </w:r>
      <w:proofErr w:type="spellEnd"/>
      <w:r>
        <w:rPr>
          <w:rFonts w:eastAsia="Calibri" w:cs="Arial"/>
          <w:lang w:eastAsia="en-US"/>
        </w:rPr>
        <w:t xml:space="preserve"> zu tragen (Art. 13 WFV </w:t>
      </w:r>
      <w:proofErr w:type="spellStart"/>
      <w:r>
        <w:rPr>
          <w:rFonts w:eastAsia="Calibri" w:cs="Arial"/>
          <w:lang w:eastAsia="en-US"/>
        </w:rPr>
        <w:t>i.V.m</w:t>
      </w:r>
      <w:proofErr w:type="spellEnd"/>
      <w:r>
        <w:rPr>
          <w:rFonts w:eastAsia="Calibri" w:cs="Arial"/>
          <w:lang w:eastAsia="en-US"/>
        </w:rPr>
        <w:t xml:space="preserve">. Art. 256b und Art. 257b Abs. 1 OR). Jedoch gilt es zu beachten, dass Sie sich für sämtliche Streitigkeiten bezüglich der Nebenkosten – wie bisher – an die örtlich zuständige Schlichtungsbehörde zu wenden haben (Art. 33 ZPO). Weitergehende Informationen über die rechtlichen Änderungen bei Beendigung der Bundeshilfe finden Sie auf der Internetseite des Bundesamtes für Wohnungswesen. </w:t>
      </w:r>
    </w:p>
    <w:p w:rsidR="00385F30" w:rsidRDefault="00385F30" w:rsidP="00385F30">
      <w:pPr>
        <w:spacing w:line="360" w:lineRule="auto"/>
        <w:jc w:val="both"/>
        <w:rPr>
          <w:rFonts w:eastAsia="Calibri" w:cs="Arial"/>
          <w:lang w:eastAsia="en-US"/>
        </w:rPr>
      </w:pPr>
    </w:p>
    <w:p w:rsidR="00385F30" w:rsidRDefault="00385F30" w:rsidP="00385F30">
      <w:pPr>
        <w:spacing w:line="360" w:lineRule="auto"/>
        <w:jc w:val="both"/>
        <w:rPr>
          <w:rFonts w:eastAsia="Calibri" w:cs="Arial"/>
          <w:lang w:eastAsia="en-US"/>
        </w:rPr>
      </w:pPr>
      <w:r>
        <w:rPr>
          <w:rFonts w:eastAsia="Calibri" w:cs="Arial"/>
          <w:lang w:eastAsia="en-US"/>
        </w:rPr>
        <w:t>Mit freundlichen Grüssen</w:t>
      </w:r>
    </w:p>
    <w:p w:rsidR="00385F30" w:rsidRDefault="00385F30" w:rsidP="00385F30">
      <w:pPr>
        <w:spacing w:line="360" w:lineRule="auto"/>
        <w:jc w:val="both"/>
        <w:rPr>
          <w:rFonts w:eastAsia="Calibri" w:cs="Arial"/>
          <w:lang w:eastAsia="en-US"/>
        </w:rPr>
      </w:pPr>
    </w:p>
    <w:p w:rsidR="00385F30" w:rsidRDefault="00385F30" w:rsidP="00385F30">
      <w:pPr>
        <w:spacing w:line="360" w:lineRule="auto"/>
        <w:jc w:val="both"/>
        <w:rPr>
          <w:rFonts w:eastAsia="Calibri" w:cs="Arial"/>
          <w:lang w:eastAsia="en-US"/>
        </w:rPr>
      </w:pPr>
    </w:p>
    <w:p w:rsidR="00385F30" w:rsidRDefault="00385F30" w:rsidP="00385F30">
      <w:pPr>
        <w:spacing w:line="360" w:lineRule="auto"/>
        <w:jc w:val="both"/>
      </w:pPr>
      <w:proofErr w:type="spellStart"/>
      <w:r>
        <w:rPr>
          <w:rFonts w:eastAsia="Calibri" w:cs="Arial"/>
          <w:i/>
          <w:lang w:eastAsia="en-US"/>
        </w:rPr>
        <w:t>Vermieterschaft</w:t>
      </w:r>
      <w:proofErr w:type="spellEnd"/>
    </w:p>
    <w:p w:rsidR="002C68DF" w:rsidRPr="00A64158" w:rsidRDefault="002C68DF" w:rsidP="00A64158"/>
    <w:sectPr w:rsidR="002C68DF" w:rsidRPr="00A64158" w:rsidSect="00A64158">
      <w:pgSz w:w="11907" w:h="1683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F30" w:rsidRDefault="00385F30" w:rsidP="00385F30">
      <w:pPr>
        <w:spacing w:line="240" w:lineRule="auto"/>
      </w:pPr>
      <w:r>
        <w:separator/>
      </w:r>
    </w:p>
  </w:endnote>
  <w:endnote w:type="continuationSeparator" w:id="0">
    <w:p w:rsidR="00385F30" w:rsidRDefault="00385F30" w:rsidP="00385F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F30" w:rsidRDefault="00385F30" w:rsidP="00385F30">
      <w:pPr>
        <w:spacing w:line="240" w:lineRule="auto"/>
      </w:pPr>
      <w:r>
        <w:separator/>
      </w:r>
    </w:p>
  </w:footnote>
  <w:footnote w:type="continuationSeparator" w:id="0">
    <w:p w:rsidR="00385F30" w:rsidRDefault="00385F30" w:rsidP="00385F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713A4"/>
    <w:multiLevelType w:val="hybridMultilevel"/>
    <w:tmpl w:val="37F630CA"/>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30"/>
    <w:rsid w:val="002C68DF"/>
    <w:rsid w:val="00385F30"/>
    <w:rsid w:val="00A64158"/>
    <w:rsid w:val="00BD1B72"/>
    <w:rsid w:val="00C76BBC"/>
    <w:rsid w:val="00E066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9D303"/>
  <w15:chartTrackingRefBased/>
  <w15:docId w15:val="{10B3DDCC-CB69-44DF-8376-BDBFDAD7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F30"/>
    <w:pPr>
      <w:spacing w:after="0" w:line="260" w:lineRule="exact"/>
    </w:pPr>
    <w:rPr>
      <w:rFonts w:ascii="Arial" w:eastAsia="Times New Roman" w:hAnsi="Arial" w:cs="Times New Roman"/>
      <w:sz w:val="20"/>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85F3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85F30"/>
    <w:rPr>
      <w:rFonts w:ascii="Arial" w:eastAsia="Times New Roman" w:hAnsi="Arial" w:cs="Times New Roman"/>
      <w:sz w:val="20"/>
      <w:szCs w:val="20"/>
      <w:lang w:eastAsia="de-CH"/>
    </w:rPr>
  </w:style>
  <w:style w:type="paragraph" w:styleId="Fuzeile">
    <w:name w:val="footer"/>
    <w:basedOn w:val="Standard"/>
    <w:link w:val="FuzeileZchn"/>
    <w:uiPriority w:val="99"/>
    <w:unhideWhenUsed/>
    <w:rsid w:val="00385F3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85F30"/>
    <w:rPr>
      <w:rFonts w:ascii="Arial" w:eastAsia="Times New Roman" w:hAnsi="Arial" w:cs="Times New Roman"/>
      <w:sz w:val="20"/>
      <w:szCs w:val="20"/>
      <w:lang w:eastAsia="de-CH"/>
    </w:rPr>
  </w:style>
  <w:style w:type="paragraph" w:styleId="Funotentext">
    <w:name w:val="footnote text"/>
    <w:basedOn w:val="Standard"/>
    <w:link w:val="FunotentextZchn"/>
    <w:uiPriority w:val="99"/>
    <w:semiHidden/>
    <w:unhideWhenUsed/>
    <w:rsid w:val="00385F30"/>
    <w:pPr>
      <w:spacing w:line="240" w:lineRule="auto"/>
    </w:pPr>
    <w:rPr>
      <w:rFonts w:eastAsia="Calibri" w:cs="Arial"/>
      <w:lang w:eastAsia="en-US"/>
    </w:rPr>
  </w:style>
  <w:style w:type="character" w:customStyle="1" w:styleId="FunotentextZchn">
    <w:name w:val="Fußnotentext Zchn"/>
    <w:basedOn w:val="Absatz-Standardschriftart"/>
    <w:link w:val="Funotentext"/>
    <w:uiPriority w:val="99"/>
    <w:semiHidden/>
    <w:rsid w:val="00385F30"/>
    <w:rPr>
      <w:rFonts w:ascii="Arial" w:eastAsia="Calibri" w:hAnsi="Arial" w:cs="Arial"/>
      <w:sz w:val="20"/>
      <w:szCs w:val="20"/>
    </w:rPr>
  </w:style>
  <w:style w:type="character" w:styleId="Funotenzeichen">
    <w:name w:val="footnote reference"/>
    <w:uiPriority w:val="99"/>
    <w:semiHidden/>
    <w:unhideWhenUsed/>
    <w:rsid w:val="00385F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289373">
      <w:bodyDiv w:val="1"/>
      <w:marLeft w:val="0"/>
      <w:marRight w:val="0"/>
      <w:marTop w:val="0"/>
      <w:marBottom w:val="0"/>
      <w:divBdr>
        <w:top w:val="none" w:sz="0" w:space="0" w:color="auto"/>
        <w:left w:val="none" w:sz="0" w:space="0" w:color="auto"/>
        <w:bottom w:val="none" w:sz="0" w:space="0" w:color="auto"/>
        <w:right w:val="none" w:sz="0" w:space="0" w:color="auto"/>
      </w:divBdr>
    </w:div>
    <w:div w:id="102579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Pillonel Stéphane BWO</dc:creator>
  <cp:keywords/>
  <dc:description/>
  <cp:lastModifiedBy>Pillonel Stéphane BWO</cp:lastModifiedBy>
  <cp:revision>2</cp:revision>
  <dcterms:created xsi:type="dcterms:W3CDTF">2018-11-23T09:43:00Z</dcterms:created>
  <dcterms:modified xsi:type="dcterms:W3CDTF">2018-11-27T14:05:00Z</dcterms:modified>
</cp:coreProperties>
</file>